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2E6A" w14:textId="77777777" w:rsidR="00431316" w:rsidRPr="00A12FB9" w:rsidRDefault="00431316" w:rsidP="00431316">
      <w:r w:rsidRPr="00A12FB9">
        <w:t>Dear Charlotte,</w:t>
      </w:r>
    </w:p>
    <w:p w14:paraId="0659502F" w14:textId="77777777" w:rsidR="00431316" w:rsidRPr="00A12FB9" w:rsidRDefault="00431316" w:rsidP="00431316">
      <w:r w:rsidRPr="00A12FB9">
        <w:t>thank you for providing this feedback.</w:t>
      </w:r>
    </w:p>
    <w:p w14:paraId="2B65CCFB" w14:textId="77777777" w:rsidR="00431316" w:rsidRPr="00A12FB9" w:rsidRDefault="00431316" w:rsidP="00431316">
      <w:r w:rsidRPr="00A12FB9">
        <w:t>On reflection, HSRC now consider there is an </w:t>
      </w:r>
      <w:r w:rsidRPr="00A12FB9">
        <w:rPr>
          <w:b/>
          <w:bCs/>
        </w:rPr>
        <w:t>alternative and </w:t>
      </w:r>
      <w:r w:rsidRPr="00A12FB9">
        <w:rPr>
          <w:b/>
          <w:bCs/>
          <w:u w:val="single"/>
        </w:rPr>
        <w:t>much cheaper</w:t>
      </w:r>
      <w:r w:rsidRPr="00A12FB9">
        <w:t> option for rerouting the footpath around Court 3.  </w:t>
      </w:r>
    </w:p>
    <w:p w14:paraId="7B7579FB" w14:textId="77777777" w:rsidR="00431316" w:rsidRPr="00A12FB9" w:rsidRDefault="00431316" w:rsidP="00431316">
      <w:r w:rsidRPr="00A12FB9">
        <w:t>Rather than install a </w:t>
      </w:r>
      <w:r w:rsidRPr="00A12FB9">
        <w:rPr>
          <w:u w:val="single"/>
        </w:rPr>
        <w:t>new </w:t>
      </w:r>
      <w:r w:rsidRPr="00A12FB9">
        <w:t xml:space="preserve">path around the existing edge, an additional </w:t>
      </w:r>
      <w:proofErr w:type="spellStart"/>
      <w:r w:rsidRPr="00A12FB9">
        <w:t>chainlink</w:t>
      </w:r>
      <w:proofErr w:type="spellEnd"/>
      <w:r w:rsidRPr="00A12FB9">
        <w:t xml:space="preserve"> fence could be provided within the existing  footprint of Court 3, parallel to the existing </w:t>
      </w:r>
      <w:proofErr w:type="spellStart"/>
      <w:r w:rsidRPr="00A12FB9">
        <w:t>chainlink</w:t>
      </w:r>
      <w:proofErr w:type="spellEnd"/>
      <w:r w:rsidRPr="00A12FB9">
        <w:t xml:space="preserve"> fence that forms the boundary with the children's playground; this would narrow Court 3 by say 2 metres, to provide a new path between the existing and new </w:t>
      </w:r>
      <w:proofErr w:type="spellStart"/>
      <w:r w:rsidRPr="00A12FB9">
        <w:t>chainlink</w:t>
      </w:r>
      <w:proofErr w:type="spellEnd"/>
      <w:r w:rsidRPr="00A12FB9">
        <w:t xml:space="preserve"> fences.  The reduced width of Court 3 would not affect its use for Pickleball, basketball or other purposes.  There would be no groundwork required for that section of path (the existing court 3 tarmac surface is adequate for </w:t>
      </w:r>
      <w:proofErr w:type="gramStart"/>
      <w:r w:rsidRPr="00A12FB9">
        <w:t>walking)  nor</w:t>
      </w:r>
      <w:proofErr w:type="gramEnd"/>
      <w:r w:rsidRPr="00A12FB9">
        <w:t xml:space="preserve"> the high cost associated with additional Jackson fencing.  </w:t>
      </w:r>
    </w:p>
    <w:p w14:paraId="64D58010" w14:textId="77777777" w:rsidR="00431316" w:rsidRPr="00A12FB9" w:rsidRDefault="00431316" w:rsidP="00431316">
      <w:r w:rsidRPr="00A12FB9">
        <w:t xml:space="preserve">We believe this offers a </w:t>
      </w:r>
      <w:proofErr w:type="gramStart"/>
      <w:r w:rsidRPr="00A12FB9">
        <w:t>cost effective</w:t>
      </w:r>
      <w:proofErr w:type="gramEnd"/>
      <w:r w:rsidRPr="00A12FB9">
        <w:t xml:space="preserve"> alternative to what we originally </w:t>
      </w:r>
      <w:proofErr w:type="gramStart"/>
      <w:r w:rsidRPr="00A12FB9">
        <w:t>proposed, and</w:t>
      </w:r>
      <w:proofErr w:type="gramEnd"/>
      <w:r w:rsidRPr="00A12FB9">
        <w:t xml:space="preserve"> achieves the same end - </w:t>
      </w:r>
      <w:r w:rsidRPr="00A12FB9">
        <w:rPr>
          <w:b/>
          <w:bCs/>
        </w:rPr>
        <w:t>a safer playing environment for court 3 sports users.</w:t>
      </w:r>
    </w:p>
    <w:p w14:paraId="6D9EE15E" w14:textId="77777777" w:rsidR="00431316" w:rsidRPr="00A12FB9" w:rsidRDefault="00431316" w:rsidP="00431316">
      <w:r w:rsidRPr="00A12FB9">
        <w:t xml:space="preserve">In addition, to prevent walkers form shortcutting across Court 3, we could lock the playing field gate and restrict access just to the </w:t>
      </w:r>
      <w:proofErr w:type="gramStart"/>
      <w:r w:rsidRPr="00A12FB9">
        <w:t>North East</w:t>
      </w:r>
      <w:proofErr w:type="gramEnd"/>
      <w:r w:rsidRPr="00A12FB9">
        <w:t xml:space="preserve"> corner gate for legitimate court users.</w:t>
      </w:r>
    </w:p>
    <w:p w14:paraId="0338C126" w14:textId="77777777" w:rsidR="00431316" w:rsidRPr="00A12FB9" w:rsidRDefault="00431316" w:rsidP="00431316">
      <w:r w:rsidRPr="00A12FB9">
        <w:t>If this meets with Council approval the selected contractor for Court 2/3 resurfacing should be approached for a formal priced quotation.  The work could be carried out in conjunction with the resurfacing of Court 2/3 to achieve further cost benefits.</w:t>
      </w:r>
    </w:p>
    <w:p w14:paraId="335674CB" w14:textId="77777777" w:rsidR="00431316" w:rsidRPr="00A12FB9" w:rsidRDefault="00431316" w:rsidP="00431316">
      <w:r w:rsidRPr="00A12FB9">
        <w:t>Kind regards,</w:t>
      </w:r>
    </w:p>
    <w:p w14:paraId="16CB6D1D" w14:textId="77777777" w:rsidR="00431316" w:rsidRPr="00A12FB9" w:rsidRDefault="00431316" w:rsidP="00431316">
      <w:r w:rsidRPr="00A12FB9">
        <w:t>Treasurer HSRC</w:t>
      </w:r>
    </w:p>
    <w:p w14:paraId="1525A217" w14:textId="77777777" w:rsidR="00431316" w:rsidRDefault="00431316" w:rsidP="00431316"/>
    <w:p w14:paraId="5ABD0445" w14:textId="77777777" w:rsidR="00F432C0" w:rsidRDefault="00F432C0"/>
    <w:sectPr w:rsidR="00F432C0" w:rsidSect="00431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B1"/>
    <w:rsid w:val="00431316"/>
    <w:rsid w:val="007752B1"/>
    <w:rsid w:val="00A43072"/>
    <w:rsid w:val="00F4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6CE7"/>
  <w15:chartTrackingRefBased/>
  <w15:docId w15:val="{184E8F16-9705-4808-84B2-2C367054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316"/>
  </w:style>
  <w:style w:type="paragraph" w:styleId="Heading1">
    <w:name w:val="heading 1"/>
    <w:basedOn w:val="Normal"/>
    <w:next w:val="Normal"/>
    <w:link w:val="Heading1Char"/>
    <w:uiPriority w:val="9"/>
    <w:qFormat/>
    <w:rsid w:val="00775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2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 PC Clerk</dc:creator>
  <cp:keywords/>
  <dc:description/>
  <cp:lastModifiedBy>HOLT PC Clerk</cp:lastModifiedBy>
  <cp:revision>2</cp:revision>
  <dcterms:created xsi:type="dcterms:W3CDTF">2026-04-17T13:05:00Z</dcterms:created>
  <dcterms:modified xsi:type="dcterms:W3CDTF">2026-04-17T13:07:00Z</dcterms:modified>
</cp:coreProperties>
</file>