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A59CD" w14:textId="48050EA2" w:rsidR="00845B54" w:rsidRDefault="00B32733" w:rsidP="00845B54">
      <w:pP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B32733">
        <w:rPr>
          <w:noProof/>
        </w:rPr>
        <w:drawing>
          <wp:anchor distT="0" distB="0" distL="114300" distR="114300" simplePos="0" relativeHeight="251658240" behindDoc="1" locked="0" layoutInCell="1" allowOverlap="1" wp14:anchorId="3D679AA5" wp14:editId="5926FEA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23531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56" y="21437"/>
                <wp:lineTo x="21356" y="0"/>
                <wp:lineTo x="0" y="0"/>
              </wp:wrapPolygon>
            </wp:wrapTight>
            <wp:docPr id="608376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1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Agility - Overhead Rings</w:t>
      </w:r>
      <w:r w:rsidR="00845B54"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 xml:space="preserve"> </w:t>
      </w:r>
    </w:p>
    <w:p w14:paraId="10308827" w14:textId="7E7F4A17" w:rsidR="00B32733" w:rsidRDefault="00B32733" w:rsidP="00B3273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8</w:t>
      </w:r>
    </w:p>
    <w:p w14:paraId="30E40D32" w14:textId="77777777" w:rsidR="00B32733" w:rsidRDefault="00B32733" w:rsidP="00B3273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37DB0684" w14:textId="77777777" w:rsidR="00B32733" w:rsidRDefault="00B32733" w:rsidP="00B3273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Timber is decayed. Check on a routine basis. </w:t>
      </w:r>
      <w:r>
        <w:rPr>
          <w:rFonts w:ascii="Calibri-Bold" w:hAnsi="Calibri-Bold" w:cs="Calibri-Bold"/>
          <w:b/>
          <w:bCs/>
          <w:color w:val="001E62"/>
          <w:kern w:val="0"/>
        </w:rPr>
        <w:t>7</w:t>
      </w:r>
    </w:p>
    <w:p w14:paraId="6895B723" w14:textId="77777777" w:rsidR="00B32733" w:rsidRDefault="00B32733" w:rsidP="00B32733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Additional comments are noted below. Read the notes for further action. </w:t>
      </w:r>
      <w:r>
        <w:rPr>
          <w:rFonts w:ascii="Calibri-Bold" w:hAnsi="Calibri-Bold" w:cs="Calibri-Bold"/>
          <w:b/>
          <w:bCs/>
          <w:color w:val="001E62"/>
          <w:kern w:val="0"/>
        </w:rPr>
        <w:t>5</w:t>
      </w:r>
    </w:p>
    <w:p w14:paraId="54D47C3B" w14:textId="4194072B" w:rsidR="00B32733" w:rsidRDefault="00B32733" w:rsidP="00B327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There are natural splits / shakes in the</w:t>
      </w:r>
      <w:r w:rsidR="00A01377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" w:hAnsi="Calibri" w:cs="Calibri"/>
          <w:color w:val="001E62"/>
          <w:kern w:val="0"/>
          <w:sz w:val="20"/>
          <w:szCs w:val="20"/>
        </w:rPr>
        <w:t>timbers.</w:t>
      </w:r>
    </w:p>
    <w:p w14:paraId="7500F4F6" w14:textId="0518453E" w:rsidR="00B32733" w:rsidRDefault="00B32733" w:rsidP="00A0137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Shakes vary. Monitor and consult</w:t>
      </w:r>
      <w:r w:rsidR="00A01377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" w:hAnsi="Calibri" w:cs="Calibri"/>
          <w:color w:val="001E62"/>
          <w:kern w:val="0"/>
          <w:sz w:val="20"/>
          <w:szCs w:val="20"/>
        </w:rPr>
        <w:t>manufacturer if dimensions exceed 8</w:t>
      </w:r>
      <w:r w:rsidR="00A01377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" w:hAnsi="Calibri" w:cs="Calibri"/>
          <w:color w:val="001E62"/>
          <w:kern w:val="0"/>
          <w:sz w:val="20"/>
          <w:szCs w:val="20"/>
        </w:rPr>
        <w:t>mm at sections used to grip / grasp.</w:t>
      </w:r>
      <w:r w:rsidR="00A01377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1C3BBEFC" w14:textId="77777777" w:rsidR="00A01377" w:rsidRDefault="00A01377" w:rsidP="00A0137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03BC4F87" w14:textId="04C5ADFF" w:rsidR="00A01377" w:rsidRPr="00845B54" w:rsidRDefault="00A01377" w:rsidP="00A0137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</w:rPr>
      </w:pPr>
      <w:r w:rsidRPr="00845B54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new unit and safety surface</w:t>
      </w:r>
      <w:r w:rsidRPr="00845B54">
        <w:rPr>
          <w:rFonts w:ascii="Calibri-Bold" w:hAnsi="Calibri-Bold" w:cs="Calibri-Bold"/>
          <w:b/>
          <w:bCs/>
          <w:color w:val="EE0000"/>
          <w:kern w:val="0"/>
        </w:rPr>
        <w:t>.</w:t>
      </w:r>
      <w:r w:rsidR="00DB4343">
        <w:rPr>
          <w:rFonts w:ascii="Calibri-Bold" w:hAnsi="Calibri-Bold" w:cs="Calibri-Bold"/>
          <w:b/>
          <w:bCs/>
          <w:color w:val="EE0000"/>
          <w:kern w:val="0"/>
        </w:rPr>
        <w:t xml:space="preserve"> YEAR 1 2026/27</w:t>
      </w:r>
    </w:p>
    <w:p w14:paraId="5C496389" w14:textId="77777777" w:rsidR="00A01377" w:rsidRDefault="00A01377" w:rsidP="00A0137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602DE150" w14:textId="2E8B95DB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845B54">
        <w:rPr>
          <w:noProof/>
        </w:rPr>
        <w:drawing>
          <wp:anchor distT="0" distB="0" distL="114300" distR="114300" simplePos="0" relativeHeight="251659264" behindDoc="1" locked="0" layoutInCell="1" allowOverlap="1" wp14:anchorId="4EA62984" wp14:editId="262BC973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080260" cy="1558892"/>
            <wp:effectExtent l="0" t="0" r="0" b="3810"/>
            <wp:wrapTight wrapText="bothSides">
              <wp:wrapPolygon edited="0">
                <wp:start x="0" y="0"/>
                <wp:lineTo x="0" y="21389"/>
                <wp:lineTo x="21363" y="21389"/>
                <wp:lineTo x="21363" y="0"/>
                <wp:lineTo x="0" y="0"/>
              </wp:wrapPolygon>
            </wp:wrapTight>
            <wp:docPr id="4663509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Climber - Traverse Wall</w:t>
      </w:r>
    </w:p>
    <w:p w14:paraId="6823F3AB" w14:textId="025EC7D1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4647E6B9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4F6B2DDC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Timber is decayed. Check on a routine basis. </w:t>
      </w:r>
      <w:r>
        <w:rPr>
          <w:rFonts w:ascii="Calibri-Bold" w:hAnsi="Calibri-Bold" w:cs="Calibri-Bold"/>
          <w:b/>
          <w:bCs/>
          <w:color w:val="001E62"/>
          <w:kern w:val="0"/>
        </w:rPr>
        <w:t>7</w:t>
      </w:r>
    </w:p>
    <w:p w14:paraId="55541699" w14:textId="4FDD0039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There are natural splits / shakes in the timbers.</w:t>
      </w:r>
    </w:p>
    <w:p w14:paraId="1D4CCE42" w14:textId="2F08B44D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Shakes vary. Monitor and consult manufacturer if dimensions exceed 8 mm at sections used to grip / grasp.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357F4A3F" w14:textId="2010BB61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057A790F" w14:textId="7DFAE928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3351D34" w14:textId="296E3145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845B54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3 x posts and safety surface.</w:t>
      </w:r>
      <w:r w:rsidR="00DB4343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YEAR 1 2026/27</w:t>
      </w:r>
    </w:p>
    <w:p w14:paraId="58347965" w14:textId="37420281" w:rsidR="00DB4343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D271FA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8AFCA57" wp14:editId="72218EEC">
            <wp:simplePos x="0" y="0"/>
            <wp:positionH relativeFrom="column">
              <wp:posOffset>3810</wp:posOffset>
            </wp:positionH>
            <wp:positionV relativeFrom="paragraph">
              <wp:posOffset>162560</wp:posOffset>
            </wp:positionV>
            <wp:extent cx="2127250" cy="1652905"/>
            <wp:effectExtent l="0" t="0" r="6350" b="0"/>
            <wp:wrapTight wrapText="bothSides">
              <wp:wrapPolygon edited="0">
                <wp:start x="0" y="0"/>
                <wp:lineTo x="0" y="21409"/>
                <wp:lineTo x="21536" y="21409"/>
                <wp:lineTo x="21536" y="0"/>
                <wp:lineTo x="0" y="0"/>
              </wp:wrapPolygon>
            </wp:wrapTight>
            <wp:docPr id="268717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753D7D" w14:textId="7C3924B4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22651351" w14:textId="7F62FDF2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Climber - A-Frame</w:t>
      </w:r>
    </w:p>
    <w:p w14:paraId="1AA2C985" w14:textId="3D2D174E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5</w:t>
      </w:r>
    </w:p>
    <w:p w14:paraId="7219A48B" w14:textId="2C3F9BC9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5CCA4F4C" w14:textId="0E53EBC5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Bolt cap damaged. Replace. </w:t>
      </w:r>
      <w:r>
        <w:rPr>
          <w:rFonts w:ascii="Calibri-Bold" w:hAnsi="Calibri-Bold" w:cs="Calibri-Bold"/>
          <w:b/>
          <w:bCs/>
          <w:color w:val="001E62"/>
          <w:kern w:val="0"/>
        </w:rPr>
        <w:t>2</w:t>
      </w:r>
    </w:p>
    <w:p w14:paraId="5850F88A" w14:textId="60CC50D9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Item is cracked. Read the notes for further action. </w:t>
      </w:r>
      <w:r>
        <w:rPr>
          <w:rFonts w:ascii="Calibri-Bold" w:hAnsi="Calibri-Bold" w:cs="Calibri-Bold"/>
          <w:b/>
          <w:bCs/>
          <w:color w:val="001E62"/>
          <w:kern w:val="0"/>
        </w:rPr>
        <w:t>2</w:t>
      </w:r>
    </w:p>
    <w:p w14:paraId="355BAF7C" w14:textId="3B0ADEA6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14"/>
          <w:szCs w:val="14"/>
        </w:rPr>
        <w:t xml:space="preserve"> </w:t>
      </w: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Cap missing. Replace. </w:t>
      </w:r>
      <w:r>
        <w:rPr>
          <w:rFonts w:ascii="Calibri-Bold" w:hAnsi="Calibri-Bold" w:cs="Calibri-Bold"/>
          <w:b/>
          <w:bCs/>
          <w:color w:val="001E62"/>
          <w:kern w:val="0"/>
        </w:rPr>
        <w:t>2</w:t>
      </w:r>
    </w:p>
    <w:p w14:paraId="409D370E" w14:textId="77777777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B2E4A71" w14:textId="77777777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0047FDEB" w14:textId="77777777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656E3B3C" w14:textId="550415F4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D271FA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Action: </w:t>
      </w: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Install metal feet and </w:t>
      </w:r>
      <w:r w:rsidRPr="00D271FA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Replace safety </w:t>
      </w:r>
      <w:proofErr w:type="gramStart"/>
      <w:r w:rsidRPr="00D271FA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surface</w:t>
      </w: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 YEAR</w:t>
      </w:r>
      <w:proofErr w:type="gramEnd"/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1 2026/27</w:t>
      </w:r>
    </w:p>
    <w:p w14:paraId="3FC0C826" w14:textId="427553B3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N.B THE SAFETY SURFACING FOR ALL 3 OF THE ABOVE IS CONTIGUOUS</w:t>
      </w:r>
    </w:p>
    <w:p w14:paraId="17FA4100" w14:textId="77777777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68716B57" w14:textId="77777777" w:rsidR="00E22038" w:rsidRDefault="00E22038" w:rsidP="00E2203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3683C154" w14:textId="77777777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4C9705D7" w14:textId="77777777" w:rsidR="00DB4343" w:rsidRDefault="00DB4343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0D935872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2096F815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608C293E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1CFF8D3E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58BC09D3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4CF7330F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2C8E9FF3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</w:p>
    <w:p w14:paraId="34781CDE" w14:textId="426EB7D1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845B54">
        <w:rPr>
          <w:noProof/>
          <w:color w:val="EE000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4AF1B110" wp14:editId="09EF385E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41220" cy="1604573"/>
            <wp:effectExtent l="0" t="0" r="0" b="0"/>
            <wp:wrapTight wrapText="bothSides">
              <wp:wrapPolygon edited="0">
                <wp:start x="0" y="0"/>
                <wp:lineTo x="0" y="21292"/>
                <wp:lineTo x="21331" y="21292"/>
                <wp:lineTo x="21331" y="0"/>
                <wp:lineTo x="0" y="0"/>
              </wp:wrapPolygon>
            </wp:wrapTight>
            <wp:docPr id="15251578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Multiplay</w:t>
      </w:r>
      <w:proofErr w:type="spellEnd"/>
    </w:p>
    <w:p w14:paraId="156E392C" w14:textId="19A2FE0E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6</w:t>
      </w:r>
    </w:p>
    <w:p w14:paraId="40940E8C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701FCAF7" w14:textId="1BD0DE66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There are splinters or the potential for splinters.</w:t>
      </w:r>
    </w:p>
    <w:p w14:paraId="633210CE" w14:textId="4F6D00C3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Sand the timber down to remove the splinters and/or the places liable to give splinters.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453B8478" w14:textId="12BB9EA2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Timber is decayed. Check on a routine basis.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0BB685A6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176E288A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7CC3CAED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38876550" w14:textId="445BC36C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845B54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Action: Consider replacing </w:t>
      </w:r>
      <w:r w:rsidR="00E22038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4 2</w:t>
      </w:r>
      <w:r w:rsidRPr="00845B54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x post and monitor shakes</w:t>
      </w:r>
      <w:r w:rsidR="00E22038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YEAR 2 2027/28</w:t>
      </w:r>
    </w:p>
    <w:p w14:paraId="2FD75333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6EBDB9AB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3B3F5302" w14:textId="05BE3365" w:rsidR="00E22038" w:rsidRDefault="00E65E29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1323F6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CC66A21" wp14:editId="12E255EC">
            <wp:simplePos x="0" y="0"/>
            <wp:positionH relativeFrom="column">
              <wp:posOffset>0</wp:posOffset>
            </wp:positionH>
            <wp:positionV relativeFrom="paragraph">
              <wp:posOffset>213360</wp:posOffset>
            </wp:positionV>
            <wp:extent cx="2205990" cy="1653540"/>
            <wp:effectExtent l="0" t="0" r="3810" b="0"/>
            <wp:wrapTight wrapText="bothSides">
              <wp:wrapPolygon edited="0">
                <wp:start x="0" y="0"/>
                <wp:lineTo x="0" y="21401"/>
                <wp:lineTo x="21513" y="21401"/>
                <wp:lineTo x="21513" y="0"/>
                <wp:lineTo x="0" y="0"/>
              </wp:wrapPolygon>
            </wp:wrapTight>
            <wp:docPr id="17310498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A10D4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Climber - Frame &amp; Net</w:t>
      </w:r>
    </w:p>
    <w:p w14:paraId="707489D4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41D86AC0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26840E69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Surface needs repair. Repair.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332990A3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Surface is uneven. Read the notes for further action.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5C9E836C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4824A7A4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41401D83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53B909BF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7CB7D872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33F79B7B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1323F6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safety surface</w:t>
      </w: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YEAR 2 2027/28</w:t>
      </w:r>
    </w:p>
    <w:p w14:paraId="154FFC8E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5684E9B3" w14:textId="1A4EE486" w:rsidR="00E65E29" w:rsidRDefault="00E65E29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B311D3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FA1B328" wp14:editId="5962F480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2257406" cy="1691641"/>
            <wp:effectExtent l="0" t="0" r="3810" b="0"/>
            <wp:wrapTight wrapText="bothSides">
              <wp:wrapPolygon edited="0">
                <wp:start x="0" y="0"/>
                <wp:lineTo x="0" y="21405"/>
                <wp:lineTo x="21515" y="21405"/>
                <wp:lineTo x="21515" y="0"/>
                <wp:lineTo x="0" y="0"/>
              </wp:wrapPolygon>
            </wp:wrapTight>
            <wp:docPr id="17720988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6" cy="16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49FCB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Play Panel</w:t>
      </w:r>
    </w:p>
    <w:p w14:paraId="03B2E24D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3</w:t>
      </w:r>
    </w:p>
    <w:p w14:paraId="00A05641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2219AA85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Surface is uneven. Read the notes for further action.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4DAF7EEB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Fixtures loose or missing. Tighten. </w:t>
      </w:r>
      <w:r>
        <w:rPr>
          <w:rFonts w:ascii="Calibri-Bold" w:hAnsi="Calibri-Bold" w:cs="Calibri-Bold"/>
          <w:b/>
          <w:bCs/>
          <w:color w:val="001E62"/>
          <w:kern w:val="0"/>
        </w:rPr>
        <w:t>1</w:t>
      </w:r>
    </w:p>
    <w:p w14:paraId="60A4D11A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2DF6BECB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6E023E3F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671AE22F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0D64031D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50D82170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0E879E7B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03D79188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14"/>
          <w:szCs w:val="14"/>
        </w:rPr>
      </w:pPr>
    </w:p>
    <w:p w14:paraId="7FF6AE66" w14:textId="77777777" w:rsidR="00E65E29" w:rsidRDefault="00E65E29" w:rsidP="00E65E2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Action: Replace </w:t>
      </w: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unit</w:t>
      </w:r>
      <w:r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plus safety surface</w:t>
      </w:r>
      <w:r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– Year 2</w:t>
      </w:r>
    </w:p>
    <w:p w14:paraId="706E6998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675D42AB" w14:textId="77777777" w:rsidR="00E22038" w:rsidRDefault="00E22038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2662F86" w14:textId="77777777" w:rsidR="00845B54" w:rsidRDefault="00845B54" w:rsidP="00845B54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0808A1E0" w14:textId="06476D20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2C2220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18738B1" wp14:editId="7803EE9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186940" cy="1638835"/>
            <wp:effectExtent l="0" t="0" r="381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20312787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Swing - Junior - 1 Bay 2 Seat</w:t>
      </w:r>
    </w:p>
    <w:p w14:paraId="25729CF9" w14:textId="05D08F40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</w:t>
      </w:r>
      <w:r w:rsidR="00D271FA">
        <w:rPr>
          <w:rFonts w:ascii="Calibri-Bold" w:hAnsi="Calibri-Bold" w:cs="Calibri-Bold"/>
          <w:b/>
          <w:bCs/>
          <w:color w:val="001E62"/>
          <w:kern w:val="0"/>
        </w:rPr>
        <w:t xml:space="preserve"> </w:t>
      </w:r>
      <w:r>
        <w:rPr>
          <w:rFonts w:ascii="Calibri-Bold" w:hAnsi="Calibri-Bold" w:cs="Calibri-Bold"/>
          <w:b/>
          <w:bCs/>
          <w:color w:val="001E62"/>
          <w:kern w:val="0"/>
        </w:rPr>
        <w:t>5</w:t>
      </w:r>
    </w:p>
    <w:p w14:paraId="38FCC5AA" w14:textId="77777777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5437CFFE" w14:textId="77777777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There is wear in the bushes. Remove shackle bolt and check bush</w:t>
      </w:r>
    </w:p>
    <w:p w14:paraId="30FD12FB" w14:textId="45016A72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and shackle pin wear, replacing as</w:t>
      </w:r>
      <w:r w:rsidR="00D271FA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" w:hAnsi="Calibri" w:cs="Calibri"/>
          <w:color w:val="001E62"/>
          <w:kern w:val="0"/>
          <w:sz w:val="20"/>
          <w:szCs w:val="20"/>
        </w:rPr>
        <w:t>necessary.</w:t>
      </w:r>
      <w:r w:rsidR="00D271FA">
        <w:rPr>
          <w:rFonts w:ascii="Calibri" w:hAnsi="Calibri" w:cs="Calibri"/>
          <w:color w:val="001E62"/>
          <w:kern w:val="0"/>
          <w:sz w:val="20"/>
          <w:szCs w:val="20"/>
        </w:rPr>
        <w:t xml:space="preserve"> </w:t>
      </w:r>
      <w:r>
        <w:rPr>
          <w:rFonts w:ascii="Calibri-Bold" w:hAnsi="Calibri-Bold" w:cs="Calibri-Bold"/>
          <w:b/>
          <w:bCs/>
          <w:color w:val="001E62"/>
          <w:kern w:val="0"/>
        </w:rPr>
        <w:t>6</w:t>
      </w:r>
    </w:p>
    <w:p w14:paraId="77CDE3DF" w14:textId="77777777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Surface needs repair. Repair.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30ABE729" w14:textId="77777777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Loose swing seat </w:t>
      </w:r>
      <w:proofErr w:type="gramStart"/>
      <w:r>
        <w:rPr>
          <w:rFonts w:ascii="Calibri" w:hAnsi="Calibri" w:cs="Calibri"/>
          <w:color w:val="001E62"/>
          <w:kern w:val="0"/>
          <w:sz w:val="20"/>
          <w:szCs w:val="20"/>
        </w:rPr>
        <w:t>eye-bolts</w:t>
      </w:r>
      <w:proofErr w:type="gramEnd"/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. Tighten connecting nuts.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1A6C178A" w14:textId="4DCFE131" w:rsidR="002C2220" w:rsidRDefault="002C2220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Cap missing. Replace.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37192D6A" w14:textId="77777777" w:rsidR="00D271FA" w:rsidRDefault="00D271FA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22564131" w14:textId="77777777" w:rsidR="00D271FA" w:rsidRDefault="00D271FA" w:rsidP="002C222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5596F6A9" w14:textId="67D2DE57" w:rsidR="00D271FA" w:rsidRPr="00E65E29" w:rsidRDefault="00D271FA" w:rsidP="00D271F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D271FA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Routine Monitoring</w:t>
      </w:r>
      <w:r w:rsidR="00E22038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REPLACE SAFETY SURFACE YEAR 3 2028/29</w:t>
      </w:r>
    </w:p>
    <w:p w14:paraId="55395E7F" w14:textId="77777777" w:rsidR="00D271FA" w:rsidRDefault="00D271FA" w:rsidP="00D271FA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508FE75" w14:textId="68AE652E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175659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2F1628" wp14:editId="1273D2D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205990" cy="1653110"/>
            <wp:effectExtent l="0" t="0" r="3810" b="4445"/>
            <wp:wrapTight wrapText="bothSides">
              <wp:wrapPolygon edited="0">
                <wp:start x="0" y="0"/>
                <wp:lineTo x="0" y="21409"/>
                <wp:lineTo x="21451" y="21409"/>
                <wp:lineTo x="21451" y="0"/>
                <wp:lineTo x="0" y="0"/>
              </wp:wrapPolygon>
            </wp:wrapTight>
            <wp:docPr id="4880487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Swing - Toddler - 1 Bay 2 Seat</w:t>
      </w:r>
    </w:p>
    <w:p w14:paraId="0538DC32" w14:textId="31C5CEE3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71642B6D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2AE2D675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Cap missing. Replace. </w:t>
      </w:r>
      <w:r>
        <w:rPr>
          <w:rFonts w:ascii="Calibri-Bold" w:hAnsi="Calibri-Bold" w:cs="Calibri-Bold"/>
          <w:b/>
          <w:bCs/>
          <w:color w:val="001E62"/>
          <w:kern w:val="0"/>
        </w:rPr>
        <w:t>5</w:t>
      </w:r>
    </w:p>
    <w:p w14:paraId="212342B1" w14:textId="5B4A02AC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Surface needs repair. Repair. </w:t>
      </w:r>
      <w:r>
        <w:rPr>
          <w:rFonts w:ascii="Calibri-Bold" w:hAnsi="Calibri-Bold" w:cs="Calibri-Bold"/>
          <w:b/>
          <w:bCs/>
          <w:color w:val="001E62"/>
          <w:kern w:val="0"/>
        </w:rPr>
        <w:t>4</w:t>
      </w:r>
    </w:p>
    <w:p w14:paraId="3CF6E2D9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76F3D3E7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62A1E114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1EF17EF5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6C7E8D2D" w14:textId="77777777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2EA47D3B" w14:textId="1CC5BC6A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17565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Action: Replace safety surface – </w:t>
      </w:r>
      <w:r w:rsidR="00E22038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YEAR 3 2028/29</w:t>
      </w:r>
    </w:p>
    <w:p w14:paraId="576615E6" w14:textId="49438D02" w:rsidR="00175659" w:rsidRDefault="00175659" w:rsidP="00175659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4BC65A0B" w14:textId="77777777" w:rsidR="001323F6" w:rsidRDefault="001323F6" w:rsidP="001323F6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2B8AD1E" w14:textId="1D2FBCA4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C268D7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B5660EB" wp14:editId="1F7D18DE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57406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36641470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06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Rocker - Horse</w:t>
      </w:r>
    </w:p>
    <w:p w14:paraId="04722C7A" w14:textId="6D1C89BD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2B21061C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2CF42615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Protruding handles / </w:t>
      </w:r>
      <w:proofErr w:type="gramStart"/>
      <w:r>
        <w:rPr>
          <w:rFonts w:ascii="Calibri" w:hAnsi="Calibri" w:cs="Calibri"/>
          <w:color w:val="001E62"/>
          <w:kern w:val="0"/>
          <w:sz w:val="20"/>
          <w:szCs w:val="20"/>
        </w:rPr>
        <w:t>foot rests</w:t>
      </w:r>
      <w:proofErr w:type="gramEnd"/>
      <w:r>
        <w:rPr>
          <w:rFonts w:ascii="Calibri" w:hAnsi="Calibri" w:cs="Calibri"/>
          <w:color w:val="001E62"/>
          <w:kern w:val="0"/>
          <w:sz w:val="20"/>
          <w:szCs w:val="20"/>
        </w:rPr>
        <w:t>. The unit was installed prior to the</w:t>
      </w:r>
    </w:p>
    <w:p w14:paraId="2D65B92A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publication of the current standards.</w:t>
      </w:r>
    </w:p>
    <w:p w14:paraId="7586A3D6" w14:textId="7E07DEEC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There is no requirement to make retrospective changes.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0F50582E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573A0558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5EFC5FF2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10E8D7A3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12A79330" w14:textId="7CCDF4C8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plus safety surface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 </w:t>
      </w:r>
      <w:r w:rsidR="00E65E29"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year 2/3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  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2027/28 OR 2028/29</w:t>
      </w:r>
    </w:p>
    <w:p w14:paraId="0417D2D0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3C872135" w14:textId="77777777" w:rsidR="00C268D7" w:rsidRDefault="00C268D7" w:rsidP="00C268D7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7AC2254" w14:textId="2322E6A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500398">
        <w:rPr>
          <w:noProof/>
          <w:color w:val="EE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A58F281" wp14:editId="11D807F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7237" cy="1684020"/>
            <wp:effectExtent l="0" t="0" r="1270" b="0"/>
            <wp:wrapTight wrapText="bothSides">
              <wp:wrapPolygon edited="0">
                <wp:start x="0" y="0"/>
                <wp:lineTo x="0" y="21258"/>
                <wp:lineTo x="21429" y="21258"/>
                <wp:lineTo x="21429" y="0"/>
                <wp:lineTo x="0" y="0"/>
              </wp:wrapPolygon>
            </wp:wrapTight>
            <wp:docPr id="7453495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37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Rocker - Bike</w:t>
      </w:r>
    </w:p>
    <w:p w14:paraId="288E3974" w14:textId="0EE7DD5C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733ED720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4CCFEB79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Protruding handles / </w:t>
      </w:r>
      <w:proofErr w:type="gramStart"/>
      <w:r>
        <w:rPr>
          <w:rFonts w:ascii="Calibri" w:hAnsi="Calibri" w:cs="Calibri"/>
          <w:color w:val="001E62"/>
          <w:kern w:val="0"/>
          <w:sz w:val="20"/>
          <w:szCs w:val="20"/>
        </w:rPr>
        <w:t>foot rests</w:t>
      </w:r>
      <w:proofErr w:type="gramEnd"/>
      <w:r>
        <w:rPr>
          <w:rFonts w:ascii="Calibri" w:hAnsi="Calibri" w:cs="Calibri"/>
          <w:color w:val="001E62"/>
          <w:kern w:val="0"/>
          <w:sz w:val="20"/>
          <w:szCs w:val="20"/>
        </w:rPr>
        <w:t>. The unit was installed prior to the</w:t>
      </w:r>
    </w:p>
    <w:p w14:paraId="5F895CBE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publication of the current standards.</w:t>
      </w:r>
    </w:p>
    <w:p w14:paraId="3EAF86DB" w14:textId="5A2700B9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There is no requirement to make retrospective changes.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7D392E99" w14:textId="6ED562D6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Bolt cap damaged. Replace. </w:t>
      </w:r>
      <w:r>
        <w:rPr>
          <w:rFonts w:ascii="Calibri-Bold" w:hAnsi="Calibri-Bold" w:cs="Calibri-Bold"/>
          <w:b/>
          <w:bCs/>
          <w:color w:val="001E62"/>
          <w:kern w:val="0"/>
        </w:rPr>
        <w:t>1</w:t>
      </w:r>
    </w:p>
    <w:p w14:paraId="12C13F16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364AE42A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4C3FECCF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6ED8FD0A" w14:textId="6A926D26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plus safety surface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</w:t>
      </w:r>
      <w:r w:rsidR="00E65E29"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year 2/</w:t>
      </w:r>
      <w:proofErr w:type="gramStart"/>
      <w:r w:rsidR="00E65E29"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3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 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2027</w:t>
      </w:r>
      <w:proofErr w:type="gramEnd"/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/28 OR 2028/29</w:t>
      </w:r>
    </w:p>
    <w:p w14:paraId="116D6E5B" w14:textId="77777777" w:rsidR="00500398" w:rsidRDefault="00500398" w:rsidP="00500398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</w:p>
    <w:p w14:paraId="71674FF1" w14:textId="1AD41C7F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</w:pPr>
      <w:r w:rsidRPr="00B04275">
        <w:rPr>
          <w:rFonts w:ascii="Calibri-Bold" w:hAnsi="Calibri-Bold" w:cs="Calibri-Bold"/>
          <w:b/>
          <w:bCs/>
          <w:noProof/>
          <w:color w:val="EE0000"/>
          <w:kern w:val="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8C761EB" wp14:editId="5975E4B7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93620" cy="1718778"/>
            <wp:effectExtent l="0" t="0" r="0" b="0"/>
            <wp:wrapTight wrapText="bothSides">
              <wp:wrapPolygon edited="0">
                <wp:start x="0" y="0"/>
                <wp:lineTo x="0" y="21313"/>
                <wp:lineTo x="21349" y="21313"/>
                <wp:lineTo x="21349" y="0"/>
                <wp:lineTo x="0" y="0"/>
              </wp:wrapPolygon>
            </wp:wrapTight>
            <wp:docPr id="5749864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18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-Bold" w:hAnsi="Calibri-Bold" w:cs="Calibri-Bold"/>
          <w:b/>
          <w:bCs/>
          <w:color w:val="702F8B"/>
          <w:kern w:val="0"/>
          <w:sz w:val="32"/>
          <w:szCs w:val="32"/>
        </w:rPr>
        <w:t>Rocker - Seesaw</w:t>
      </w:r>
    </w:p>
    <w:p w14:paraId="06A84EE6" w14:textId="38F3C016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Description Tasks Risk score 4</w:t>
      </w:r>
    </w:p>
    <w:p w14:paraId="01E78229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-Bold" w:hAnsi="Calibri-Bold" w:cs="Calibri-Bold"/>
          <w:b/>
          <w:bCs/>
          <w:color w:val="001E62"/>
          <w:kern w:val="0"/>
        </w:rPr>
        <w:t>Innate risk score:</w:t>
      </w:r>
    </w:p>
    <w:p w14:paraId="2978FFA4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Protruding handles / </w:t>
      </w:r>
      <w:proofErr w:type="gramStart"/>
      <w:r>
        <w:rPr>
          <w:rFonts w:ascii="Calibri" w:hAnsi="Calibri" w:cs="Calibri"/>
          <w:color w:val="001E62"/>
          <w:kern w:val="0"/>
          <w:sz w:val="20"/>
          <w:szCs w:val="20"/>
        </w:rPr>
        <w:t>foot rests</w:t>
      </w:r>
      <w:proofErr w:type="gramEnd"/>
      <w:r>
        <w:rPr>
          <w:rFonts w:ascii="Calibri" w:hAnsi="Calibri" w:cs="Calibri"/>
          <w:color w:val="001E62"/>
          <w:kern w:val="0"/>
          <w:sz w:val="20"/>
          <w:szCs w:val="20"/>
        </w:rPr>
        <w:t>. The unit was installed prior to the</w:t>
      </w:r>
    </w:p>
    <w:p w14:paraId="21F3F885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1E62"/>
          <w:kern w:val="0"/>
          <w:sz w:val="20"/>
          <w:szCs w:val="2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>publication of the current standards.</w:t>
      </w:r>
    </w:p>
    <w:p w14:paraId="22FD03DB" w14:textId="15DFFEBC" w:rsidR="00500398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  <w:r>
        <w:rPr>
          <w:rFonts w:ascii="Calibri" w:hAnsi="Calibri" w:cs="Calibri"/>
          <w:color w:val="001E62"/>
          <w:kern w:val="0"/>
          <w:sz w:val="20"/>
          <w:szCs w:val="20"/>
        </w:rPr>
        <w:t xml:space="preserve">There is no requirement to make retrospective changes. </w:t>
      </w:r>
      <w:r>
        <w:rPr>
          <w:rFonts w:ascii="Calibri-Bold" w:hAnsi="Calibri-Bold" w:cs="Calibri-Bold"/>
          <w:b/>
          <w:bCs/>
          <w:color w:val="001E62"/>
          <w:kern w:val="0"/>
        </w:rPr>
        <w:t>3</w:t>
      </w:r>
    </w:p>
    <w:p w14:paraId="621F01A5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3D0208ED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07CBDCF8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250B946C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1D30B537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1E62"/>
          <w:kern w:val="0"/>
        </w:rPr>
      </w:pPr>
    </w:p>
    <w:p w14:paraId="453FD8FA" w14:textId="16F23F7B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</w:pPr>
      <w:r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Action: Replace plus safety surface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</w:t>
      </w:r>
      <w:r w:rsidR="00E65E29"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year 2/</w:t>
      </w:r>
      <w:proofErr w:type="gramStart"/>
      <w:r w:rsidR="00E65E29" w:rsidRPr="00C268D7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3</w:t>
      </w:r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 xml:space="preserve">  2027</w:t>
      </w:r>
      <w:proofErr w:type="gramEnd"/>
      <w:r w:rsidR="00E65E29">
        <w:rPr>
          <w:rFonts w:ascii="Calibri-Bold" w:hAnsi="Calibri-Bold" w:cs="Calibri-Bold"/>
          <w:b/>
          <w:bCs/>
          <w:color w:val="EE0000"/>
          <w:kern w:val="0"/>
          <w:sz w:val="28"/>
          <w:szCs w:val="28"/>
        </w:rPr>
        <w:t>/28 OR 2028/29</w:t>
      </w:r>
    </w:p>
    <w:p w14:paraId="515BAE70" w14:textId="77777777" w:rsidR="00B04275" w:rsidRDefault="00B04275" w:rsidP="00B04275">
      <w:pPr>
        <w:autoSpaceDE w:val="0"/>
        <w:autoSpaceDN w:val="0"/>
        <w:adjustRightInd w:val="0"/>
        <w:spacing w:after="0" w:line="240" w:lineRule="auto"/>
        <w:rPr>
          <w:color w:val="EE0000"/>
          <w:sz w:val="28"/>
          <w:szCs w:val="28"/>
        </w:rPr>
      </w:pPr>
    </w:p>
    <w:sectPr w:rsidR="00B04275" w:rsidSect="00313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8EA"/>
    <w:rsid w:val="001323F6"/>
    <w:rsid w:val="00175659"/>
    <w:rsid w:val="002C2220"/>
    <w:rsid w:val="003138EA"/>
    <w:rsid w:val="00495F74"/>
    <w:rsid w:val="00500398"/>
    <w:rsid w:val="007623AA"/>
    <w:rsid w:val="00824F0A"/>
    <w:rsid w:val="00845B54"/>
    <w:rsid w:val="00A01377"/>
    <w:rsid w:val="00B04275"/>
    <w:rsid w:val="00B311D3"/>
    <w:rsid w:val="00B32733"/>
    <w:rsid w:val="00C268D7"/>
    <w:rsid w:val="00D271FA"/>
    <w:rsid w:val="00DB4343"/>
    <w:rsid w:val="00E22038"/>
    <w:rsid w:val="00E65E29"/>
    <w:rsid w:val="00F33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3C009"/>
  <w15:chartTrackingRefBased/>
  <w15:docId w15:val="{E8B8DD21-FACF-4B5C-BE6B-043C0B03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3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3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38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3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38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3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3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3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3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38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38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38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38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38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3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3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3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3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3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3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3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3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3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3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3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38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38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38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38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498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Warran</dc:creator>
  <cp:keywords/>
  <dc:description/>
  <cp:lastModifiedBy>john fletcher</cp:lastModifiedBy>
  <cp:revision>2</cp:revision>
  <dcterms:created xsi:type="dcterms:W3CDTF">2025-10-05T11:00:00Z</dcterms:created>
  <dcterms:modified xsi:type="dcterms:W3CDTF">2025-10-05T11:00:00Z</dcterms:modified>
</cp:coreProperties>
</file>